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2A" w:rsidRDefault="002C702A" w:rsidP="00A3070B">
      <w:pPr>
        <w:rPr>
          <w:b/>
          <w:bCs/>
        </w:rPr>
      </w:pPr>
    </w:p>
    <w:p w:rsidR="002C702A" w:rsidRDefault="002C702A" w:rsidP="00A3070B">
      <w:pPr>
        <w:rPr>
          <w:b/>
          <w:bCs/>
        </w:rPr>
      </w:pPr>
      <w:r>
        <w:rPr>
          <w:b/>
          <w:bCs/>
        </w:rPr>
        <w:t>Passo a passo Conferência Municipal dos Direitos da Criança e do Adolescente:</w:t>
      </w:r>
    </w:p>
    <w:p w:rsidR="00A3070B" w:rsidRPr="00A3070B" w:rsidRDefault="00A3070B" w:rsidP="00A3070B">
      <w:r w:rsidRPr="00A3070B">
        <w:rPr>
          <w:b/>
          <w:bCs/>
        </w:rPr>
        <w:t>Fase preparatória:</w:t>
      </w:r>
    </w:p>
    <w:p w:rsidR="009D2983" w:rsidRPr="00A3070B" w:rsidRDefault="00C66C97" w:rsidP="00A3070B">
      <w:pPr>
        <w:pStyle w:val="PargrafodaLista"/>
        <w:numPr>
          <w:ilvl w:val="0"/>
          <w:numId w:val="4"/>
        </w:numPr>
        <w:ind w:left="709" w:hanging="283"/>
      </w:pPr>
      <w:r>
        <w:t>Resolução que c</w:t>
      </w:r>
      <w:r w:rsidR="002C702A" w:rsidRPr="00A3070B">
        <w:t>ria</w:t>
      </w:r>
      <w:r>
        <w:t xml:space="preserve"> </w:t>
      </w:r>
      <w:r w:rsidR="002C702A" w:rsidRPr="00A3070B">
        <w:t>a Comissão</w:t>
      </w:r>
      <w:r>
        <w:t xml:space="preserve"> Organizadora </w:t>
      </w:r>
      <w:r w:rsidR="002C702A" w:rsidRPr="00A3070B">
        <w:t xml:space="preserve">no </w:t>
      </w:r>
      <w:r w:rsidR="002C702A">
        <w:t>CMDCA</w:t>
      </w:r>
      <w:r w:rsidR="002C702A" w:rsidRPr="00A3070B">
        <w:t>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 xml:space="preserve">Resolução do </w:t>
      </w:r>
      <w:r>
        <w:t>CMDCA</w:t>
      </w:r>
      <w:r w:rsidRPr="00A3070B">
        <w:t xml:space="preserve"> Convocando a</w:t>
      </w:r>
      <w:r>
        <w:t xml:space="preserve"> C</w:t>
      </w:r>
      <w:r w:rsidRPr="00A3070B">
        <w:t>onferência</w:t>
      </w:r>
      <w:r>
        <w:t xml:space="preserve"> Municipal</w:t>
      </w:r>
      <w:r w:rsidRPr="00A3070B">
        <w:t>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 xml:space="preserve">Decreto convocando Conjuntamente a </w:t>
      </w:r>
      <w:r>
        <w:t>C</w:t>
      </w:r>
      <w:r w:rsidRPr="00A3070B">
        <w:t>onferência - entre Prefeito e C</w:t>
      </w:r>
      <w:r>
        <w:t>MDCA</w:t>
      </w:r>
      <w:r w:rsidRPr="00A3070B">
        <w:t>;</w:t>
      </w:r>
    </w:p>
    <w:p w:rsidR="002C702A" w:rsidRDefault="002C702A" w:rsidP="002C702A">
      <w:pPr>
        <w:pStyle w:val="PargrafodaLista"/>
        <w:numPr>
          <w:ilvl w:val="0"/>
          <w:numId w:val="4"/>
        </w:numPr>
        <w:ind w:left="709" w:hanging="283"/>
      </w:pPr>
      <w:r w:rsidRPr="00A3070B">
        <w:t>Reuniões de trabalho</w:t>
      </w:r>
      <w:r>
        <w:t xml:space="preserve"> da Comissão e convidados – apoio técnico, especialistas, entre outros</w:t>
      </w:r>
      <w:r w:rsidRPr="00A3070B">
        <w:t>;</w:t>
      </w:r>
    </w:p>
    <w:p w:rsidR="002C702A" w:rsidRPr="002C702A" w:rsidRDefault="002C702A" w:rsidP="002C702A">
      <w:pPr>
        <w:pStyle w:val="PargrafodaLista"/>
        <w:numPr>
          <w:ilvl w:val="0"/>
          <w:numId w:val="4"/>
        </w:numPr>
        <w:ind w:left="709" w:hanging="283"/>
      </w:pPr>
      <w:r w:rsidRPr="002C702A">
        <w:rPr>
          <w:bCs/>
        </w:rPr>
        <w:t>Conferências livres – antes da data da realização da Conferência Municipal</w:t>
      </w:r>
    </w:p>
    <w:p w:rsidR="002C702A" w:rsidRPr="00A3070B" w:rsidRDefault="002C702A" w:rsidP="002C702A">
      <w:pPr>
        <w:pStyle w:val="PargrafodaLista"/>
        <w:numPr>
          <w:ilvl w:val="0"/>
          <w:numId w:val="4"/>
        </w:numPr>
        <w:ind w:left="709" w:hanging="283"/>
      </w:pPr>
      <w:r w:rsidRPr="00A3070B">
        <w:t>Acessibilidade;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Mobilização;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Infraestrutura;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Regimento interno;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Materiais</w:t>
      </w:r>
      <w:r>
        <w:t xml:space="preserve"> e instrumentos</w:t>
      </w:r>
      <w:r w:rsidRPr="00A3070B">
        <w:t>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Equipamentos;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Cerimonial;</w:t>
      </w:r>
    </w:p>
    <w:p w:rsidR="009D2983" w:rsidRPr="00A3070B" w:rsidRDefault="002C702A" w:rsidP="00A3070B">
      <w:pPr>
        <w:pStyle w:val="PargrafodaLista"/>
        <w:numPr>
          <w:ilvl w:val="0"/>
          <w:numId w:val="4"/>
        </w:numPr>
        <w:ind w:left="709" w:hanging="283"/>
      </w:pPr>
      <w:r w:rsidRPr="00A3070B">
        <w:t>Relatoria;</w:t>
      </w:r>
    </w:p>
    <w:p w:rsidR="00A3070B" w:rsidRPr="00A3070B" w:rsidRDefault="00A3070B" w:rsidP="00A3070B">
      <w:r w:rsidRPr="00A3070B">
        <w:rPr>
          <w:b/>
          <w:bCs/>
        </w:rPr>
        <w:t>Fase realização: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Credenciamento (</w:t>
      </w:r>
      <w:proofErr w:type="spellStart"/>
      <w:r w:rsidRPr="00A3070B">
        <w:t>cofee</w:t>
      </w:r>
      <w:proofErr w:type="spellEnd"/>
      <w:r w:rsidRPr="00A3070B">
        <w:t>)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Abertura oficial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Apresentação Artística (opcional)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Leitura e aprovação do Regimento Interno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Palestra e</w:t>
      </w:r>
      <w:r w:rsidR="002C702A">
        <w:t xml:space="preserve"> painéis sobre os </w:t>
      </w:r>
      <w:r w:rsidRPr="00A3070B">
        <w:t>eixos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Grupos de trabalho</w:t>
      </w:r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>Assembleia final: aprovação das deliberações</w:t>
      </w:r>
      <w:r w:rsidR="002C702A">
        <w:t>, e</w:t>
      </w:r>
      <w:r w:rsidR="0089109A">
        <w:t xml:space="preserve"> </w:t>
      </w:r>
      <w:r w:rsidR="002C702A">
        <w:t>E</w:t>
      </w:r>
      <w:r w:rsidRPr="00A3070B">
        <w:t xml:space="preserve">leição dos delegados para a conferência </w:t>
      </w:r>
      <w:proofErr w:type="gramStart"/>
      <w:r w:rsidRPr="00A3070B">
        <w:t>estadual</w:t>
      </w:r>
      <w:proofErr w:type="gramEnd"/>
    </w:p>
    <w:p w:rsidR="00A3070B" w:rsidRPr="00A3070B" w:rsidRDefault="00A3070B" w:rsidP="00A3070B">
      <w:pPr>
        <w:pStyle w:val="PargrafodaLista"/>
        <w:numPr>
          <w:ilvl w:val="0"/>
          <w:numId w:val="2"/>
        </w:numPr>
      </w:pPr>
      <w:r w:rsidRPr="00A3070B">
        <w:t xml:space="preserve">Encerramento </w:t>
      </w:r>
    </w:p>
    <w:p w:rsidR="00A3070B" w:rsidRPr="00A3070B" w:rsidRDefault="00A3070B" w:rsidP="00A3070B">
      <w:r w:rsidRPr="00A3070B">
        <w:rPr>
          <w:b/>
          <w:bCs/>
        </w:rPr>
        <w:t>Fase: Elaboração do relatório final</w:t>
      </w:r>
    </w:p>
    <w:p w:rsidR="00A3070B" w:rsidRPr="00A3070B" w:rsidRDefault="00A3070B" w:rsidP="00A3070B">
      <w:pPr>
        <w:pStyle w:val="PargrafodaLista"/>
        <w:numPr>
          <w:ilvl w:val="0"/>
          <w:numId w:val="3"/>
        </w:numPr>
      </w:pPr>
      <w:r w:rsidRPr="00A3070B">
        <w:t>Organiza o relatório final – instrumento próprio</w:t>
      </w:r>
    </w:p>
    <w:p w:rsidR="00A3070B" w:rsidRPr="00A3070B" w:rsidRDefault="00A3070B" w:rsidP="00A3070B">
      <w:pPr>
        <w:pStyle w:val="PargrafodaLista"/>
        <w:numPr>
          <w:ilvl w:val="0"/>
          <w:numId w:val="3"/>
        </w:numPr>
      </w:pPr>
      <w:r w:rsidRPr="00A3070B">
        <w:t>Encaminha ao C</w:t>
      </w:r>
      <w:r w:rsidR="0089109A">
        <w:t>EDCA</w:t>
      </w:r>
      <w:r w:rsidRPr="00A3070B">
        <w:t xml:space="preserve"> para a Conferência Estadual</w:t>
      </w:r>
    </w:p>
    <w:p w:rsidR="00A3070B" w:rsidRPr="00A3070B" w:rsidRDefault="00A3070B" w:rsidP="00A3070B">
      <w:pPr>
        <w:pStyle w:val="PargrafodaLista"/>
        <w:numPr>
          <w:ilvl w:val="0"/>
          <w:numId w:val="3"/>
        </w:numPr>
      </w:pPr>
      <w:proofErr w:type="spellStart"/>
      <w:r w:rsidRPr="00A3070B">
        <w:t>Publiciza</w:t>
      </w:r>
      <w:proofErr w:type="spellEnd"/>
      <w:r w:rsidRPr="00A3070B">
        <w:t xml:space="preserve"> o resultado final da conferência</w:t>
      </w:r>
    </w:p>
    <w:p w:rsidR="00A3070B" w:rsidRDefault="00A3070B"/>
    <w:sectPr w:rsidR="00A3070B" w:rsidSect="00A5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CC" w:rsidRDefault="00F62FCC" w:rsidP="00A52876">
      <w:pPr>
        <w:spacing w:after="0" w:line="240" w:lineRule="auto"/>
      </w:pPr>
      <w:r>
        <w:separator/>
      </w:r>
    </w:p>
  </w:endnote>
  <w:endnote w:type="continuationSeparator" w:id="0">
    <w:p w:rsidR="00F62FCC" w:rsidRDefault="00F62FCC" w:rsidP="00A5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 w:rsidP="00A52876">
    <w:pPr>
      <w:pStyle w:val="Rodap"/>
      <w:jc w:val="center"/>
    </w:pPr>
    <w:bookmarkStart w:id="0" w:name="_GoBack"/>
    <w:r>
      <w:rPr>
        <w:sz w:val="20"/>
        <w:szCs w:val="20"/>
      </w:rPr>
      <w:t>Elaborado em 17/07/2018 pela Assessoria de Assistência Social da GRANFPOLIS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CC" w:rsidRDefault="00F62FCC" w:rsidP="00A52876">
      <w:pPr>
        <w:spacing w:after="0" w:line="240" w:lineRule="auto"/>
      </w:pPr>
      <w:r>
        <w:separator/>
      </w:r>
    </w:p>
  </w:footnote>
  <w:footnote w:type="continuationSeparator" w:id="0">
    <w:p w:rsidR="00F62FCC" w:rsidRDefault="00F62FCC" w:rsidP="00A5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6" w:rsidRDefault="00A528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A4D"/>
    <w:multiLevelType w:val="hybridMultilevel"/>
    <w:tmpl w:val="ED149E88"/>
    <w:lvl w:ilvl="0" w:tplc="5632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C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2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A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A1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E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03309"/>
    <w:multiLevelType w:val="hybridMultilevel"/>
    <w:tmpl w:val="233E7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53D"/>
    <w:multiLevelType w:val="hybridMultilevel"/>
    <w:tmpl w:val="8E027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00A"/>
    <w:multiLevelType w:val="hybridMultilevel"/>
    <w:tmpl w:val="5C8493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AB"/>
    <w:rsid w:val="002C66AB"/>
    <w:rsid w:val="002C702A"/>
    <w:rsid w:val="0089109A"/>
    <w:rsid w:val="009D2983"/>
    <w:rsid w:val="00A3070B"/>
    <w:rsid w:val="00A52876"/>
    <w:rsid w:val="00C66C97"/>
    <w:rsid w:val="00E7702B"/>
    <w:rsid w:val="00F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876"/>
  </w:style>
  <w:style w:type="paragraph" w:styleId="Rodap">
    <w:name w:val="footer"/>
    <w:basedOn w:val="Normal"/>
    <w:link w:val="RodapChar"/>
    <w:uiPriority w:val="99"/>
    <w:unhideWhenUsed/>
    <w:rsid w:val="00A5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876"/>
  </w:style>
  <w:style w:type="paragraph" w:styleId="Rodap">
    <w:name w:val="footer"/>
    <w:basedOn w:val="Normal"/>
    <w:link w:val="RodapChar"/>
    <w:uiPriority w:val="99"/>
    <w:unhideWhenUsed/>
    <w:rsid w:val="00A5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C0DD-A58D-4061-BE16-E4C2CB3C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GRANFPOLIS</cp:lastModifiedBy>
  <cp:revision>6</cp:revision>
  <dcterms:created xsi:type="dcterms:W3CDTF">2018-06-11T14:59:00Z</dcterms:created>
  <dcterms:modified xsi:type="dcterms:W3CDTF">2018-07-17T14:47:00Z</dcterms:modified>
</cp:coreProperties>
</file>